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D4B4" w:themeColor="accent6" w:themeTint="66">
    <v:background id="_x0000_s1025" o:bwmode="white" fillcolor="#fbd4b4 [1305]">
      <v:fill r:id="rId2" o:title="Плетенка" type="pattern"/>
    </v:background>
  </w:background>
  <w:body>
    <w:p w:rsidR="00811343" w:rsidRPr="00E7499C" w:rsidRDefault="00811343" w:rsidP="00F21EFE">
      <w:pPr>
        <w:shd w:val="clear" w:color="auto" w:fill="FFFFFF"/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Arial Black" w:hAnsi="Arial Black" w:cs="Times New Roman"/>
          <w:b/>
          <w:color w:val="C00000"/>
          <w:sz w:val="40"/>
          <w:szCs w:val="40"/>
        </w:rPr>
      </w:pPr>
      <w:r w:rsidRPr="00E7499C">
        <w:rPr>
          <w:rFonts w:ascii="Arial Black" w:hAnsi="Arial Black" w:cs="Times New Roman"/>
          <w:b/>
          <w:color w:val="C00000"/>
          <w:sz w:val="40"/>
          <w:szCs w:val="40"/>
        </w:rPr>
        <w:t>ПАМЯТКА</w:t>
      </w:r>
    </w:p>
    <w:p w:rsidR="00811343" w:rsidRPr="00E7499C" w:rsidRDefault="00811343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Arial Black" w:hAnsi="Arial Black" w:cs="Times New Roman"/>
          <w:b/>
          <w:color w:val="244061" w:themeColor="accent1" w:themeShade="80"/>
          <w:sz w:val="32"/>
          <w:szCs w:val="32"/>
        </w:rPr>
      </w:pPr>
      <w:r w:rsidRPr="00E7499C">
        <w:rPr>
          <w:rFonts w:ascii="Arial Black" w:hAnsi="Arial Black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F21EFE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E7499C">
        <w:rPr>
          <w:rFonts w:ascii="Arial Black" w:hAnsi="Arial Black" w:cs="Arial"/>
          <w:noProof/>
          <w:color w:val="C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166370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26C01" w:rsidRPr="00E7499C" w:rsidRDefault="00633FCA" w:rsidP="00F21EFE">
      <w:pPr>
        <w:shd w:val="clear" w:color="auto" w:fill="FFFFFF"/>
        <w:spacing w:after="0"/>
        <w:ind w:left="-567" w:firstLine="567"/>
        <w:jc w:val="center"/>
        <w:rPr>
          <w:rFonts w:ascii="Arial Black" w:hAnsi="Arial Black" w:cs="Times New Roman"/>
          <w:b/>
          <w:color w:val="C00000"/>
          <w:sz w:val="28"/>
          <w:szCs w:val="28"/>
        </w:rPr>
      </w:pPr>
      <w:r w:rsidRPr="00E7499C">
        <w:rPr>
          <w:rFonts w:ascii="Arial Black" w:hAnsi="Arial Black" w:cs="Times New Roman"/>
          <w:b/>
          <w:color w:val="C00000"/>
          <w:sz w:val="28"/>
          <w:szCs w:val="28"/>
          <w:highlight w:val="yellow"/>
        </w:rPr>
        <w:t>ВНИМАНИЕ!</w:t>
      </w:r>
      <w:r w:rsidR="00E7499C" w:rsidRPr="00E7499C">
        <w:rPr>
          <w:rFonts w:ascii="Arial Black" w:hAnsi="Arial Black" w:cs="Times New Roman"/>
          <w:b/>
          <w:color w:val="C00000"/>
          <w:sz w:val="28"/>
          <w:szCs w:val="28"/>
          <w:highlight w:val="yellow"/>
        </w:rPr>
        <w:t xml:space="preserve"> </w:t>
      </w:r>
      <w:r w:rsidR="00726C01" w:rsidRPr="00E7499C">
        <w:rPr>
          <w:rFonts w:ascii="Arial Black" w:hAnsi="Arial Black" w:cs="Times New Roman"/>
          <w:b/>
          <w:color w:val="C00000"/>
          <w:sz w:val="28"/>
          <w:szCs w:val="28"/>
          <w:highlight w:val="yellow"/>
        </w:rPr>
        <w:t>НОВОЕ В УГОЛОВНОМ КОДЕКСЕ РОССИЙСКОЙ ФЕДЕРАЦИИ!</w:t>
      </w:r>
    </w:p>
    <w:p w:rsidR="00637911" w:rsidRPr="00637911" w:rsidRDefault="00637911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F21EFE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Pr="00E7499C" w:rsidRDefault="00726C01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E7499C">
        <w:rPr>
          <w:rFonts w:ascii="Times New Roman" w:hAnsi="Times New Roman" w:cs="Times New Roman"/>
          <w:b/>
          <w:color w:val="00B050"/>
          <w:sz w:val="28"/>
          <w:szCs w:val="28"/>
          <w:highlight w:val="yellow"/>
        </w:rPr>
        <w:t>Мелкое взяточничество</w:t>
      </w:r>
    </w:p>
    <w:p w:rsidR="00726C01" w:rsidRPr="00726C01" w:rsidRDefault="00726C01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9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766"/>
        <w:gridCol w:w="5265"/>
      </w:tblGrid>
      <w:tr w:rsidR="00726C01" w:rsidRPr="00F90CC2" w:rsidTr="00E7499C">
        <w:tc>
          <w:tcPr>
            <w:tcW w:w="4820" w:type="dxa"/>
          </w:tcPr>
          <w:p w:rsidR="00726C01" w:rsidRPr="00F90CC2" w:rsidRDefault="00726C01" w:rsidP="00F21E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5352" w:type="dxa"/>
          </w:tcPr>
          <w:p w:rsidR="00726C01" w:rsidRPr="00F90CC2" w:rsidRDefault="00726C01" w:rsidP="00F21E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E7499C">
        <w:tc>
          <w:tcPr>
            <w:tcW w:w="4820" w:type="dxa"/>
          </w:tcPr>
          <w:p w:rsidR="00726C01" w:rsidRPr="00F90CC2" w:rsidRDefault="00726C01" w:rsidP="00F21E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5352" w:type="dxa"/>
          </w:tcPr>
          <w:p w:rsidR="00726C01" w:rsidRPr="00F90CC2" w:rsidRDefault="00936855" w:rsidP="00F21E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E7499C">
        <w:tc>
          <w:tcPr>
            <w:tcW w:w="4820" w:type="dxa"/>
          </w:tcPr>
          <w:p w:rsidR="00726C01" w:rsidRPr="00F90CC2" w:rsidRDefault="00726C01" w:rsidP="00F21E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2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5352" w:type="dxa"/>
          </w:tcPr>
          <w:p w:rsidR="00726C01" w:rsidRPr="00F90CC2" w:rsidRDefault="00936855" w:rsidP="00F21EFE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F21E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E7499C">
        <w:tc>
          <w:tcPr>
            <w:tcW w:w="10172" w:type="dxa"/>
            <w:gridSpan w:val="2"/>
          </w:tcPr>
          <w:p w:rsidR="00726C01" w:rsidRPr="00E7499C" w:rsidRDefault="00726C01" w:rsidP="00F21EFE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7499C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749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Примечание.</w:t>
            </w:r>
            <w:r w:rsidRPr="00E74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5" w:history="1">
              <w:r w:rsidRPr="00E7499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добровольно</w:t>
              </w:r>
            </w:hyperlink>
            <w:r w:rsidRPr="00E74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E7499C" w:rsidRDefault="00E7499C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0"/>
      <w:bookmarkEnd w:id="0"/>
    </w:p>
    <w:p w:rsidR="00726C01" w:rsidRDefault="00726C01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204.1</w:t>
      </w:r>
      <w:r w:rsidRPr="00E7499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. </w:t>
      </w:r>
      <w:r w:rsidRPr="00E7499C">
        <w:rPr>
          <w:rFonts w:ascii="Times New Roman" w:hAnsi="Times New Roman" w:cs="Times New Roman"/>
          <w:b/>
          <w:color w:val="00B050"/>
          <w:sz w:val="28"/>
          <w:szCs w:val="28"/>
          <w:highlight w:val="yellow"/>
        </w:rPr>
        <w:t>Посредничество в коммерческом подкупе</w:t>
      </w:r>
    </w:p>
    <w:p w:rsidR="00726C01" w:rsidRPr="00F90CC2" w:rsidRDefault="00726C01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755"/>
        <w:gridCol w:w="5276"/>
      </w:tblGrid>
      <w:tr w:rsidR="00F90CC2" w:rsidRPr="00F90CC2" w:rsidTr="00E7499C">
        <w:tc>
          <w:tcPr>
            <w:tcW w:w="4820" w:type="dxa"/>
          </w:tcPr>
          <w:p w:rsidR="00F90CC2" w:rsidRPr="00F90CC2" w:rsidRDefault="00F90CC2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5352" w:type="dxa"/>
          </w:tcPr>
          <w:p w:rsidR="00F90CC2" w:rsidRPr="00F90CC2" w:rsidRDefault="00F90CC2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E7499C">
        <w:tc>
          <w:tcPr>
            <w:tcW w:w="4820" w:type="dxa"/>
          </w:tcPr>
          <w:p w:rsidR="00F90CC2" w:rsidRDefault="00F90CC2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E7499C" w:rsidRDefault="00951B9C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Примечание: </w:t>
            </w:r>
            <w:r w:rsidRPr="00E7499C">
              <w:rPr>
                <w:rFonts w:ascii="Times New Roman" w:hAnsi="Times New Roman" w:cs="Times New Roman"/>
                <w:sz w:val="24"/>
                <w:szCs w:val="24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F90CC2" w:rsidRPr="00F90CC2" w:rsidRDefault="00F90CC2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</w:t>
            </w:r>
            <w:bookmarkStart w:id="1" w:name="_GoBack"/>
            <w:bookmarkEnd w:id="1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F90CC2" w:rsidRPr="00F90CC2" w:rsidTr="00E7499C">
        <w:tc>
          <w:tcPr>
            <w:tcW w:w="4820" w:type="dxa"/>
          </w:tcPr>
          <w:p w:rsidR="00F90CC2" w:rsidRPr="00F90CC2" w:rsidRDefault="00F90CC2" w:rsidP="00F21EFE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21EFE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21EFE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E7499C" w:rsidRDefault="00951B9C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Примечание: </w:t>
            </w:r>
            <w:r w:rsidRPr="00E7499C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7499C">
              <w:rPr>
                <w:rFonts w:ascii="Times New Roman" w:hAnsi="Times New Roman" w:cs="Times New Roman"/>
                <w:sz w:val="24"/>
                <w:szCs w:val="24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5352" w:type="dxa"/>
          </w:tcPr>
          <w:p w:rsidR="00F90CC2" w:rsidRPr="00F90CC2" w:rsidRDefault="00F90CC2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E7499C">
        <w:tc>
          <w:tcPr>
            <w:tcW w:w="4820" w:type="dxa"/>
          </w:tcPr>
          <w:p w:rsidR="00F90CC2" w:rsidRDefault="00F90CC2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E7499C" w:rsidRDefault="00951B9C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51B9C" w:rsidRPr="00F90CC2" w:rsidRDefault="00951B9C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Примечание: </w:t>
            </w:r>
            <w:r w:rsidRPr="00E7499C">
              <w:rPr>
                <w:rFonts w:ascii="Times New Roman" w:hAnsi="Times New Roman" w:cs="Times New Roman"/>
                <w:sz w:val="24"/>
                <w:szCs w:val="24"/>
              </w:rPr>
              <w:t>Особо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52" w:type="dxa"/>
          </w:tcPr>
          <w:p w:rsidR="00F90CC2" w:rsidRPr="00F90CC2" w:rsidRDefault="00F90CC2" w:rsidP="00F21EFE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E7499C">
        <w:tc>
          <w:tcPr>
            <w:tcW w:w="4820" w:type="dxa"/>
          </w:tcPr>
          <w:p w:rsidR="00F90CC2" w:rsidRPr="00F90CC2" w:rsidRDefault="00F90CC2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5352" w:type="dxa"/>
          </w:tcPr>
          <w:p w:rsidR="00F90CC2" w:rsidRPr="00F90CC2" w:rsidRDefault="00F90CC2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от одного года до двух летс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</w:t>
            </w:r>
          </w:p>
        </w:tc>
      </w:tr>
      <w:tr w:rsidR="00F90CC2" w:rsidRPr="00F90CC2" w:rsidTr="00E7499C">
        <w:tc>
          <w:tcPr>
            <w:tcW w:w="10172" w:type="dxa"/>
            <w:gridSpan w:val="2"/>
          </w:tcPr>
          <w:p w:rsidR="00F90CC2" w:rsidRPr="00E7499C" w:rsidRDefault="00F90CC2" w:rsidP="00F21EFE">
            <w:pPr>
              <w:shd w:val="clear" w:color="auto" w:fill="FFFFFF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99C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749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Примечание.</w:t>
            </w:r>
            <w:r w:rsidRPr="00E74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499C" w:rsidRDefault="00E7499C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499C" w:rsidRDefault="00E7499C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E7499C">
        <w:rPr>
          <w:rFonts w:ascii="Times New Roman" w:hAnsi="Times New Roman" w:cs="Times New Roman"/>
          <w:b/>
          <w:color w:val="00B050"/>
          <w:sz w:val="28"/>
          <w:szCs w:val="28"/>
          <w:highlight w:val="yellow"/>
        </w:rPr>
        <w:t>Мелкий коммерческий подкуп</w:t>
      </w:r>
    </w:p>
    <w:p w:rsidR="00726C01" w:rsidRPr="00F705B3" w:rsidRDefault="00726C01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7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F21E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766"/>
        <w:gridCol w:w="5265"/>
      </w:tblGrid>
      <w:tr w:rsidR="00F705B3" w:rsidRPr="00C563A3" w:rsidTr="00E7499C">
        <w:tc>
          <w:tcPr>
            <w:tcW w:w="4820" w:type="dxa"/>
          </w:tcPr>
          <w:p w:rsidR="00F705B3" w:rsidRPr="00C563A3" w:rsidRDefault="00F705B3" w:rsidP="00F21E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5352" w:type="dxa"/>
          </w:tcPr>
          <w:p w:rsidR="00F705B3" w:rsidRPr="00C563A3" w:rsidRDefault="00F705B3" w:rsidP="00F21E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E7499C">
        <w:tc>
          <w:tcPr>
            <w:tcW w:w="4820" w:type="dxa"/>
          </w:tcPr>
          <w:p w:rsidR="00F705B3" w:rsidRPr="00C563A3" w:rsidRDefault="00F705B3" w:rsidP="00F21E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5352" w:type="dxa"/>
          </w:tcPr>
          <w:p w:rsidR="00F705B3" w:rsidRPr="00C563A3" w:rsidRDefault="004D1516" w:rsidP="00F21E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E7499C">
        <w:tc>
          <w:tcPr>
            <w:tcW w:w="4820" w:type="dxa"/>
          </w:tcPr>
          <w:p w:rsidR="00F705B3" w:rsidRPr="00C563A3" w:rsidRDefault="00C563A3" w:rsidP="00F21E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8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5352" w:type="dxa"/>
          </w:tcPr>
          <w:p w:rsidR="00F705B3" w:rsidRPr="00C563A3" w:rsidRDefault="00C42238" w:rsidP="00F21EFE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E7499C">
        <w:tc>
          <w:tcPr>
            <w:tcW w:w="10172" w:type="dxa"/>
            <w:gridSpan w:val="2"/>
          </w:tcPr>
          <w:p w:rsidR="00C563A3" w:rsidRPr="00E7499C" w:rsidRDefault="00C563A3" w:rsidP="00F21EFE">
            <w:pPr>
              <w:shd w:val="clear" w:color="auto" w:fill="FFFFFF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99C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749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Примечание.</w:t>
            </w:r>
            <w:r w:rsidRPr="00E74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E74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499C">
              <w:rPr>
                <w:rFonts w:ascii="Times New Roman" w:hAnsi="Times New Roman" w:cs="Times New Roman"/>
                <w:bCs/>
                <w:sz w:val="24"/>
                <w:szCs w:val="24"/>
              </w:rPr>
              <w:t>и (или) расследованию преступления и либо в отношении его имело место вымогательство предмета подкупа, либо это лицо после сове</w:t>
            </w:r>
            <w:r w:rsidR="00E749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ршения преступления добровольно </w:t>
            </w:r>
            <w:r w:rsidRPr="00E7499C">
              <w:rPr>
                <w:rFonts w:ascii="Times New Roman" w:hAnsi="Times New Roman" w:cs="Times New Roman"/>
                <w:bCs/>
                <w:sz w:val="24"/>
                <w:szCs w:val="24"/>
              </w:rPr>
              <w:t>сообщило 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F21EF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F21EFE">
      <w:headerReference w:type="default" r:id="rId19"/>
      <w:headerReference w:type="first" r:id="rId20"/>
      <w:pgSz w:w="11906" w:h="16838"/>
      <w:pgMar w:top="851" w:right="991" w:bottom="1134" w:left="1701" w:header="708" w:footer="708" w:gutter="0"/>
      <w:pgBorders w:offsetFrom="page">
        <w:top w:val="cakeSlice" w:sz="13" w:space="24" w:color="auto"/>
        <w:left w:val="cakeSlice" w:sz="13" w:space="24" w:color="auto"/>
        <w:bottom w:val="cakeSlice" w:sz="13" w:space="24" w:color="auto"/>
        <w:right w:val="cakeSlice" w:sz="13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18" w:rsidRDefault="00E46018" w:rsidP="004E0B3F">
      <w:pPr>
        <w:spacing w:after="0" w:line="240" w:lineRule="auto"/>
      </w:pPr>
      <w:r>
        <w:separator/>
      </w:r>
    </w:p>
  </w:endnote>
  <w:endnote w:type="continuationSeparator" w:id="0">
    <w:p w:rsidR="00E46018" w:rsidRDefault="00E46018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18" w:rsidRDefault="00E46018" w:rsidP="004E0B3F">
      <w:pPr>
        <w:spacing w:after="0" w:line="240" w:lineRule="auto"/>
      </w:pPr>
      <w:r>
        <w:separator/>
      </w:r>
    </w:p>
  </w:footnote>
  <w:footnote w:type="continuationSeparator" w:id="0">
    <w:p w:rsidR="00E46018" w:rsidRDefault="00E46018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759221"/>
    </w:sdtPr>
    <w:sdtEndPr/>
    <w:sdtContent>
      <w:p w:rsidR="004E0B3F" w:rsidRDefault="006250A3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E0B3F"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1EF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EFE" w:rsidRPr="00F21EFE" w:rsidRDefault="00F21EFE" w:rsidP="00F21EFE">
    <w:pPr>
      <w:pStyle w:val="a7"/>
      <w:jc w:val="right"/>
      <w:rPr>
        <w:b/>
        <w:color w:val="0070C0"/>
      </w:rPr>
    </w:pPr>
    <w:r w:rsidRPr="00F21EFE">
      <w:rPr>
        <w:b/>
        <w:color w:val="0070C0"/>
      </w:rPr>
      <w:t>МКОУ «Шиназская СОШ»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0A3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5F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0999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76DC0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535DC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6527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46018"/>
    <w:rsid w:val="00E52A6B"/>
    <w:rsid w:val="00E536DD"/>
    <w:rsid w:val="00E56441"/>
    <w:rsid w:val="00E573FB"/>
    <w:rsid w:val="00E70538"/>
    <w:rsid w:val="00E72FA5"/>
    <w:rsid w:val="00E73C58"/>
    <w:rsid w:val="00E7499C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1EFE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6B96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C46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00CD"/>
  <w15:docId w15:val="{8F2CC17C-D7E4-491B-8755-34100571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8" Type="http://schemas.openxmlformats.org/officeDocument/2006/relationships/hyperlink" Target="consultantplus://offline/ref=4CE080C5D1927FF8C6086888074F1D503EE82E1D8A9D2BFF8745C6D741BE3F8C795C73CA4E1Dq4AF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2" Type="http://schemas.openxmlformats.org/officeDocument/2006/relationships/hyperlink" Target="consultantplus://offline/ref=E3C3DA4468589E535EE0E7E3CBB5BF63EF1168EFCC7EB4BA6D7DCE1FC67A015FB968BF4B324Cs87BM" TargetMode="External"/><Relationship Id="rId17" Type="http://schemas.openxmlformats.org/officeDocument/2006/relationships/hyperlink" Target="consultantplus://offline/ref=4CE080C5D1927FF8C6086888074F1D503EE82F1B839A2BFF8745C6D741BE3F8C795C73CA47144945q8A1N" TargetMode="External"/><Relationship Id="rId2" Type="http://schemas.openxmlformats.org/officeDocument/2006/relationships/image" Target="media/image1.gif"/><Relationship Id="rId16" Type="http://schemas.openxmlformats.org/officeDocument/2006/relationships/hyperlink" Target="consultantplus://offline/ref=4CE080C5D1927FF8C6086888074F1D503EE82F1B839A2BFF8745C6D741BE3F8C795C73CA47144946q8A5N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C3DA4468589E535EE0E7E3CBB5BF63EF1168EFCC7EB4BA6D7DCE1FC67A015FB968BF4B3243s87F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C3DA4468589E535EE0E7E3CBB5BF63EC146CEAC177B4BA6D7DCE1FC67A015FB968BF4832448DE2s175M" TargetMode="External"/><Relationship Id="rId10" Type="http://schemas.openxmlformats.org/officeDocument/2006/relationships/hyperlink" Target="consultantplus://offline/ref=E3C3DA4468589E535EE0E7E3CBB5BF63EF1168EFCC7EB4BA6D7DCE1FC67A015FB968BF4B3241s879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C3DA4468589E535EE0E7E3CBB5BF63EF1169E9C579B4BA6D7DCE1FC67A015FB968BF4832448CE7s174M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Расим</cp:lastModifiedBy>
  <cp:revision>3</cp:revision>
  <dcterms:created xsi:type="dcterms:W3CDTF">2021-12-06T16:44:00Z</dcterms:created>
  <dcterms:modified xsi:type="dcterms:W3CDTF">2021-12-06T17:10:00Z</dcterms:modified>
</cp:coreProperties>
</file>